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2.2</w:t>
      </w:r>
    </w:p>
    <w:p w:rsidR="00000000" w:rsidDel="00000000" w:rsidP="00000000" w:rsidRDefault="00000000" w:rsidRPr="00000000" w14:paraId="00000003">
      <w:pPr>
        <w:pBdr>
          <w:bottom w:color="0e3560" w:space="1" w:sz="4" w:val="dashed"/>
        </w:pBdr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Tramando s’innova. Riqualificazione e sviluppo della filiera della lana secondo i principi dell’economia circolare.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INTERVENTO 19.2.16.2.2.2.2 - Progetti pilota a sostegno della qualificazione e del rafforzamento della filiera della lana e dei suoi  derivati 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Univoco Bando:  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16"/>
          <w:szCs w:val="16"/>
          <w:rtl w:val="0"/>
        </w:rPr>
        <w:t xml:space="preserve">(da attribuire nelle more della validazione dei VCM da parte dell’OP ARGEA e dell’apertura del bando dematerializzato sul SIAN)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MANIFESTAZIONE D’INTERESSE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 Mail ______________________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MANIFESTA L’INTERESSE </w:t>
      </w:r>
    </w:p>
    <w:p w:rsidR="00000000" w:rsidDel="00000000" w:rsidP="00000000" w:rsidRDefault="00000000" w:rsidRPr="00000000" w14:paraId="0000001B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partecipazione al BANDO PUBBLICO GAL - REG UE 1305/2013, Art. 19 Sottomisura: 19.2- Sostegno all'esecuzione degli interventi nell’ambito della strategia di sviluppo locale di tipo partecipativo. INTERVENTO 19.2.16.2.2.2.2 - Progetti pilota a sostegno della qualificazione e del rafforzamento della filiera della lana e dei suoi  derivati; come richiesto nell’avviso pubblicato dal GAL Barigadu Guilcer, sottoscrivendo, la presente dichiarazione e allegando alla domanda tutta la documentazione richiesta.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fine, consapevole della responsabilità penale nella quale incorre chi rende dichiarazioni mendaci a norma dell’art. 46 e 76 del D.P.R. 445/2000, dichiara di aver preso visione dei contenuti dell’avviso e di accettarne integralmente le condizioni.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__________________, il 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(per esteso e leggibile)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A – Formulario del Piano progetto preliminare (capofila)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 – Dichiarazione atto notorio aderenti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C – Dichiarazione di impegno a costituirsi in ATI/ATS/Rete contratto (tutti gli aderenti)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D – Dichiarazione de minimis (partner effettivi)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E – Scheda di Autovalutazione criteri selezione (capofila)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F – Modulo di adesione al censimento delle produzioni identitarie del GAL Barigadu Guilcer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G – Modulo di adesione alle Linee Guida per lo sviluppo turistico del Barigadu Guilcer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list AGEA per le procedure di gara per appalti pubblici di lavori, servizi e forniture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560" w:top="1276" w:left="1418" w:right="1268" w:header="708" w:footer="15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01820" cy="84018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01820" cy="84018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01820" cy="840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