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Bdr>
          <w:bottom w:color="860908" w:space="1" w:sz="18" w:val="single"/>
        </w:pBdr>
        <w:jc w:val="center"/>
        <w:rPr>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H – SCHEDA DI ADESIONE </w:t>
      </w:r>
    </w:p>
    <w:p w:rsidR="00000000" w:rsidDel="00000000" w:rsidP="00000000" w:rsidRDefault="00000000" w:rsidRPr="00000000" w14:paraId="0000000E">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 LINEE GUIDA DELL’OSPITALITA’ TURISTICA DEL BARIGADU GUILCER: CARTA DI VALORIZZAZIONE E CARTE DI QUALITA’ </w:t>
      </w:r>
    </w:p>
    <w:p w:rsidR="00000000" w:rsidDel="00000000" w:rsidP="00000000" w:rsidRDefault="00000000" w:rsidRPr="00000000" w14:paraId="0000000F">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SCHEDA ADESIONE ALLE LINEE GUIDA DELL’OSPITALITA’ TURISTICA DEL BARIGADU GUILCER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4">
      <w:pPr>
        <w:jc w:val="center"/>
        <w:rPr>
          <w:rFonts w:ascii="Calibri" w:cs="Calibri" w:eastAsia="Calibri" w:hAnsi="Calibri"/>
          <w:sz w:val="28"/>
          <w:szCs w:val="28"/>
        </w:rPr>
      </w:pPr>
      <w:r w:rsidDel="00000000" w:rsidR="00000000" w:rsidRPr="00000000">
        <w:rPr>
          <w:rtl w:val="0"/>
        </w:rPr>
      </w:r>
    </w:p>
    <w:tbl>
      <w:tblPr>
        <w:tblStyle w:val="Table1"/>
        <w:tblW w:w="10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1530"/>
        <w:gridCol w:w="1350"/>
        <w:gridCol w:w="2445"/>
        <w:gridCol w:w="660"/>
        <w:gridCol w:w="1260"/>
        <w:tblGridChange w:id="0">
          <w:tblGrid>
            <w:gridCol w:w="3120"/>
            <w:gridCol w:w="1530"/>
            <w:gridCol w:w="1350"/>
            <w:gridCol w:w="2445"/>
            <w:gridCol w:w="660"/>
            <w:gridCol w:w="1260"/>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527" w:right="43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gridSpan w:val="2"/>
            <w:shd w:fill="efe7c3"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171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56" w:right="254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MAIL</w:t>
            </w:r>
          </w:p>
        </w:tc>
      </w:tr>
      <w:tr>
        <w:trPr>
          <w:cantSplit w:val="0"/>
          <w:trHeight w:val="424" w:hRule="atLeast"/>
          <w:tblHeader w:val="0"/>
        </w:trPr>
        <w:tc>
          <w:tcPr>
            <w:gridSpan w:val="2"/>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3B">
      <w:pPr>
        <w:jc w:val="center"/>
        <w:rPr>
          <w:rFonts w:ascii="Calibri" w:cs="Calibri" w:eastAsia="Calibri" w:hAnsi="Calibri"/>
          <w:sz w:val="28"/>
          <w:szCs w:val="28"/>
        </w:rPr>
      </w:pPr>
      <w:r w:rsidDel="00000000" w:rsidR="00000000" w:rsidRPr="00000000">
        <w:rPr>
          <w:rtl w:val="0"/>
        </w:rPr>
      </w:r>
    </w:p>
    <w:tbl>
      <w:tblPr>
        <w:tblStyle w:val="Table2"/>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1296"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8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6705"/>
        <w:tblGridChange w:id="0">
          <w:tblGrid>
            <w:gridCol w:w="3120"/>
            <w:gridCol w:w="6705"/>
          </w:tblGrid>
        </w:tblGridChange>
      </w:tblGrid>
      <w:tr>
        <w:trPr>
          <w:cantSplit w:val="0"/>
          <w:trHeight w:val="784" w:hRule="atLeast"/>
          <w:tblHeader w:val="0"/>
        </w:trPr>
        <w:tc>
          <w:tcPr>
            <w:shd w:fill="f1f1f1"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X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sdtContent>
            </w:sdt>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2 - Sviluppo e innovazione delle filiere produttive</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sull’ospitalità turistica</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8D">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C">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F">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8"/>
          <w:szCs w:val="28"/>
        </w:rPr>
      </w:pPr>
      <w:r w:rsidDel="00000000" w:rsidR="00000000" w:rsidRPr="00000000">
        <w:rPr>
          <w:rtl w:val="0"/>
        </w:rPr>
      </w:r>
    </w:p>
    <w:tbl>
      <w:tblPr>
        <w:tblStyle w:val="Table4"/>
        <w:tblW w:w="9750.0" w:type="dxa"/>
        <w:jc w:val="left"/>
        <w:tblInd w:w="-108.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750"/>
        <w:tblGridChange w:id="0">
          <w:tblGrid>
            <w:gridCol w:w="9750"/>
          </w:tblGrid>
        </w:tblGridChange>
      </w:tblGrid>
      <w:tr>
        <w:trPr>
          <w:cantSplit w:val="0"/>
          <w:tblHeader w:val="0"/>
        </w:trPr>
        <w:tc>
          <w:tcPr>
            <w:tcBorders>
              <w:top w:color="015f65" w:space="0" w:sz="18" w:val="single"/>
              <w:left w:color="929954" w:space="0" w:sz="18" w:val="single"/>
              <w:bottom w:color="000000" w:space="0" w:sz="0" w:val="nil"/>
              <w:right w:color="929954" w:space="0" w:sz="18" w:val="single"/>
            </w:tcBorders>
          </w:tcPr>
          <w:p w:rsidR="00000000" w:rsidDel="00000000" w:rsidP="00000000" w:rsidRDefault="00000000" w:rsidRPr="00000000" w14:paraId="000000A3">
            <w:pPr>
              <w:spacing w:after="120"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p w:rsidR="00000000" w:rsidDel="00000000" w:rsidP="00000000" w:rsidRDefault="00000000" w:rsidRPr="00000000" w14:paraId="000000A4">
            <w:pPr>
              <w:spacing w:after="120" w:line="276" w:lineRule="auto"/>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5">
            <w:pPr>
              <w:spacing w:after="12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 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6">
            <w:pPr>
              <w:spacing w:after="12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p w:rsidR="00000000" w:rsidDel="00000000" w:rsidP="00000000" w:rsidRDefault="00000000" w:rsidRPr="00000000" w14:paraId="000000A7">
            <w:pPr>
              <w:spacing w:after="120" w:line="276"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widowControl w:val="0"/>
              <w:pBdr>
                <w:top w:color="000000" w:space="1" w:sz="12" w:val="single"/>
                <w:left w:color="000000" w:space="4" w:sz="12" w:val="single"/>
                <w:bottom w:color="000000" w:space="1" w:sz="12" w:val="single"/>
                <w:right w:color="000000" w:space="4" w:sz="12" w:val="single"/>
              </w:pBdr>
              <w:spacing w:after="120" w:line="276"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spacing w:after="12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spacing w:after="12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widowControl w:val="0"/>
              <w:spacing w:after="12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w:t>
            </w:r>
            <w:r w:rsidDel="00000000" w:rsidR="00000000" w:rsidRPr="00000000">
              <w:rPr>
                <w:rFonts w:ascii="Calibri" w:cs="Calibri" w:eastAsia="Calibri" w:hAnsi="Calibri"/>
                <w:sz w:val="20"/>
                <w:szCs w:val="20"/>
                <w:rtl w:val="0"/>
              </w:rPr>
              <w:t xml:space="preserve">Barguil!"processi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widowControl w:val="0"/>
              <w:spacing w:after="120"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A">
            <w:pPr>
              <w:widowControl w:val="0"/>
              <w:pBdr>
                <w:top w:color="000000" w:space="1" w:sz="4" w:val="single"/>
                <w:left w:color="000000" w:space="4" w:sz="4" w:val="single"/>
                <w:bottom w:color="000000" w:space="1" w:sz="4" w:val="single"/>
                <w:right w:color="000000" w:space="4" w:sz="4" w:val="single"/>
              </w:pBdr>
              <w:spacing w:after="120" w:line="276"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C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3.8582677165355" w:top="1133.8582677165355" w:left="1133.8582677165355" w:right="1133.8582677165355" w:header="708" w:footer="944.99999999999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rts Mill Goudy">
    <w:embedRegular w:fontKey="{00000000-0000-0000-0000-000000000000}" r:id="rId7" w:subsetted="0"/>
    <w:embe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298565" cy="591185"/>
              <wp:effectExtent b="0" l="0" r="0" t="0"/>
              <wp:wrapNone/>
              <wp:docPr id="1" name=""/>
              <a:graphic>
                <a:graphicData uri="http://schemas.microsoft.com/office/word/2010/wordprocessingGroup">
                  <wpg:wgp>
                    <wpg:cNvGrpSpPr/>
                    <wpg:grpSpPr>
                      <a:xfrm>
                        <a:off x="2196700" y="3484400"/>
                        <a:ext cx="6298565" cy="591185"/>
                        <a:chOff x="2196700" y="3484400"/>
                        <a:chExt cx="6298600" cy="591200"/>
                      </a:xfrm>
                    </wpg:grpSpPr>
                    <wpg:grpSp>
                      <wpg:cNvGrpSpPr/>
                      <wpg:grpSpPr>
                        <a:xfrm>
                          <a:off x="2196718" y="3484408"/>
                          <a:ext cx="6298565" cy="591185"/>
                          <a:chOff x="2196718" y="3484408"/>
                          <a:chExt cx="6298565" cy="591185"/>
                        </a:xfrm>
                      </wpg:grpSpPr>
                      <wps:wsp>
                        <wps:cNvSpPr/>
                        <wps:cNvPr id="3" name="Shape 3"/>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5" name="Shape 5"/>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0" name="Shape 10"/>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298565" cy="59118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spacing w:line="276" w:lineRule="auto"/>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5440200" cy="91112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40200" cy="91112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dell’ospitalità turistica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 Barigadu Guilcer: carta di valorizzazione e carte di qualità</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462" w:right="1469"/>
      <w:jc w:val="center"/>
    </w:pPr>
    <w:rPr>
      <w:rFonts w:ascii="Calibri" w:cs="Calibri" w:eastAsia="Calibri" w:hAnsi="Calibri"/>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SortsMillGoudy-regular.ttf"/><Relationship Id="rId8" Type="http://schemas.openxmlformats.org/officeDocument/2006/relationships/font" Target="fonts/SortsMillGoudy-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 Id="rId3" Type="http://schemas.openxmlformats.org/officeDocument/2006/relationships/image" Target="media/image7.jpg"/><Relationship Id="rId4" Type="http://schemas.openxmlformats.org/officeDocument/2006/relationships/image" Target="media/image3.png"/><Relationship Id="rId5" Type="http://schemas.openxmlformats.org/officeDocument/2006/relationships/image" Target="media/image6.png"/><Relationship Id="rId6"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StSfqAbbbY7c9NAD5/dE6FSLQ==">CgMxLjAaMAoBMBIrCikIB0IlChFNZXJyaXdlYXRoZXIgU2FucxIQQXJpYWwgVW5pY29kZSBNUzIIaC5namRneHM4AHIhMUhETThEZHRhQS1SelFReEZKUjJYLWRJd0JfUDVmMGhw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