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PROGRAMMA DI SVILUPPO RURALE 2014/2020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Fondo europeo agricolo per lo sviluppo rurale: l'Europa investe nelle zone rurali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MISURA 19 - Sostegno allo sviluppo locale LEADER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Strategia di sviluppo locale di tipo partecipativo (CLLD) - Stimolare lo sviluppo locale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Misura 19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Sottomisura 19.3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Progetto di cooperazione Interterritoriale “I cammini dello Spirito”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CUP H59J18000300009</w:t>
      </w:r>
    </w:p>
    <w:p w:rsidR="00000000" w:rsidDel="00000000" w:rsidP="00000000" w:rsidRDefault="00000000" w:rsidRPr="00000000" w14:paraId="00000009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Manifestazione di interesse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Progetto di Cooperazione Interterritoriale “I cammini dello spirito”</w:t>
      </w:r>
    </w:p>
    <w:p w:rsidR="00000000" w:rsidDel="00000000" w:rsidP="00000000" w:rsidRDefault="00000000" w:rsidRPr="00000000" w14:paraId="0000000B">
      <w:pPr>
        <w:shd w:fill="95b3d7" w:val="clear"/>
        <w:spacing w:after="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DICHIARAZIONE SOSTITUTIVA DICHIARAZIONE PUNTEGGI</w:t>
      </w:r>
    </w:p>
    <w:p w:rsidR="00000000" w:rsidDel="00000000" w:rsidP="00000000" w:rsidRDefault="00000000" w:rsidRPr="00000000" w14:paraId="0000000C">
      <w:pPr>
        <w:spacing w:after="0" w:line="240" w:lineRule="auto"/>
        <w:ind w:left="-142" w:right="-143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degli artt.  46 e 47 del Decreto del Presidente della Repubblica 28 dicembre 2000, n. 445</w:t>
      </w:r>
    </w:p>
    <w:p w:rsidR="00000000" w:rsidDel="00000000" w:rsidP="00000000" w:rsidRDefault="00000000" w:rsidRPr="00000000" w14:paraId="0000000D">
      <w:pPr>
        <w:spacing w:after="0" w:line="240" w:lineRule="auto"/>
        <w:ind w:left="-142" w:right="-143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(Testo unico delle disposizioni legislative e regolamentari in materia di documentazione amministrativa)</w:t>
      </w:r>
    </w:p>
    <w:p w:rsidR="00000000" w:rsidDel="00000000" w:rsidP="00000000" w:rsidRDefault="00000000" w:rsidRPr="00000000" w14:paraId="0000000E">
      <w:pPr>
        <w:spacing w:after="0" w:line="240" w:lineRule="auto"/>
        <w:ind w:right="-143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14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14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Titolare/ legale rappresentante dell'impresa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9"/>
        <w:gridCol w:w="7515"/>
        <w:tblGridChange w:id="0">
          <w:tblGrid>
            <w:gridCol w:w="2339"/>
            <w:gridCol w:w="75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Nata/o 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Comune di: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Comune di residenza: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titolare/legale rappresentante dell’impresa: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6439"/>
        <w:tblGridChange w:id="0">
          <w:tblGrid>
            <w:gridCol w:w="3415"/>
            <w:gridCol w:w="643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Denominazione/Ragione sociale: 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giuridica: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 Sede legale: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I SEGUENTI PUNTEGGI</w:t>
      </w:r>
    </w:p>
    <w:tbl>
      <w:tblPr>
        <w:tblStyle w:val="Table3"/>
        <w:tblW w:w="8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"/>
        <w:gridCol w:w="1625"/>
        <w:gridCol w:w="707"/>
        <w:gridCol w:w="2015"/>
        <w:gridCol w:w="1515"/>
        <w:gridCol w:w="1395"/>
        <w:gridCol w:w="885"/>
        <w:tblGridChange w:id="0">
          <w:tblGrid>
            <w:gridCol w:w="638"/>
            <w:gridCol w:w="1625"/>
            <w:gridCol w:w="707"/>
            <w:gridCol w:w="2015"/>
            <w:gridCol w:w="1515"/>
            <w:gridCol w:w="1395"/>
            <w:gridCol w:w="885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gridSpan w:val="2"/>
            <w:shd w:fill="95b3d7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Criterio</w:t>
            </w:r>
          </w:p>
        </w:tc>
        <w:tc>
          <w:tcPr>
            <w:gridSpan w:val="2"/>
            <w:shd w:fill="95b3d7" w:val="clear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Sub-Criterio</w:t>
            </w:r>
          </w:p>
        </w:tc>
        <w:tc>
          <w:tcPr>
            <w:shd w:fill="95b3d7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valutazione</w:t>
            </w:r>
          </w:p>
        </w:tc>
        <w:tc>
          <w:tcPr>
            <w:shd w:fill="95b3d7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Coefficienti</w:t>
            </w:r>
          </w:p>
        </w:tc>
        <w:tc>
          <w:tcPr>
            <w:shd w:fill="95b3d7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spacing w:after="0" w:line="276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Esperienza LEADER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A.1.1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Essere socio del 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1"/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keepNext w:val="1"/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A.1.2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Essere beneficiario di un intervento finanziato dal GAL nella programmazione 2014/2020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1"/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694.57031249999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A.2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Esperienza professionale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A.2.1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Esperienza professionale quinquennale in 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ambito turistico e/o servizi complementari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724.5703124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Territorialità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ind w:left="-6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A.3.1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in prossimità di un attrattore (santuario, chiesa campestre) nel raggio di 10 km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3">
            <w:pPr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Innovatività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A.4.1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Offrire un servizio turistico innovativo per il territorio del GAL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76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shd w:fill="95b3d7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shd w:fill="95b3d7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infine, tenuto conto di quanto dichiarato, ai sensi dell’art. 13 del decreto legislativo 30 giugno 2003, n. 196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in materia di protezione di dati personali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 successive modifiche ed integrazioni: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GAL Barigadu Guilcer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titolare/legale rappresentante) </w:t>
      </w:r>
    </w:p>
    <w:p w:rsidR="00000000" w:rsidDel="00000000" w:rsidP="00000000" w:rsidRDefault="00000000" w:rsidRPr="00000000" w14:paraId="00000091">
      <w:pPr>
        <w:spacing w:after="0" w:line="240" w:lineRule="auto"/>
        <w:ind w:left="566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2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INFORMATIVA ai sensi del Regolamento UE n. 679/2016 (“PRIVACY”):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dichiara di essere informato, ai sensi e per gli effetti di cui al Regolamento UE n. 679/2016, che i dati personali raccolti saranno trattati, anche con strumenti informatici, nell’ambito del procedimento per il quale la presente dichiarazione viene resa.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titolare del trattamento dei dati è il GAL Barigadu Guilcer, con sede legale in Ghilarza (NU) , Via Matteotti Angolo Via Santa Lucia .  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responsabile del trattamento dei dati è individuato nella persona del Presidente del GAL.</w:t>
      </w:r>
    </w:p>
    <w:p w:rsidR="00000000" w:rsidDel="00000000" w:rsidP="00000000" w:rsidRDefault="00000000" w:rsidRPr="00000000" w14:paraId="00000097">
      <w:pPr>
        <w:spacing w:after="120" w:before="12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Località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titolare/legale rappresentante)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left="566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sectPr>
      <w:head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5731200" cy="8636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C21AB"/>
    <w:pPr>
      <w:spacing w:after="160" w:line="259" w:lineRule="auto"/>
    </w:pPr>
    <w:rPr>
      <w:rFonts w:ascii="Calibri" w:cs="Times New Roman" w:eastAsia="Times New Roman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4C21AB"/>
    <w:pPr>
      <w:autoSpaceDE w:val="0"/>
      <w:autoSpaceDN w:val="0"/>
      <w:adjustRightInd w:val="0"/>
      <w:spacing w:line="240" w:lineRule="auto"/>
    </w:pPr>
    <w:rPr>
      <w:rFonts w:ascii="Calibri" w:cs="Calibri" w:eastAsia="Times New Roman" w:hAnsi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4C21AB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4C21AB"/>
    <w:rPr>
      <w:rFonts w:ascii="Calibri" w:cs="Times New Roman" w:eastAsia="Times New Roman" w:hAnsi="Calibri"/>
      <w:sz w:val="20"/>
      <w:szCs w:val="20"/>
    </w:rPr>
  </w:style>
  <w:style w:type="character" w:styleId="Rimandonotaapidipagina">
    <w:name w:val="footnote reference"/>
    <w:uiPriority w:val="99"/>
    <w:semiHidden w:val="1"/>
    <w:unhideWhenUsed w:val="1"/>
    <w:rsid w:val="004C21A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D6C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D6CE1"/>
    <w:rPr>
      <w:rFonts w:ascii="Tahoma" w:cs="Tahoma" w:eastAsia="Times New Roman" w:hAnsi="Tahoma"/>
      <w:sz w:val="16"/>
      <w:szCs w:val="16"/>
    </w:rPr>
  </w:style>
  <w:style w:type="table" w:styleId="Grigliatabella">
    <w:name w:val="Table Grid"/>
    <w:basedOn w:val="Tabellanormale"/>
    <w:uiPriority w:val="59"/>
    <w:rsid w:val="00B63C59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stosegnaposto">
    <w:name w:val="Placeholder Text"/>
    <w:basedOn w:val="Carpredefinitoparagrafo"/>
    <w:uiPriority w:val="99"/>
    <w:semiHidden w:val="1"/>
    <w:rsid w:val="00E44E80"/>
    <w:rPr>
      <w:color w:val="808080"/>
    </w:rPr>
  </w:style>
  <w:style w:type="character" w:styleId="Stile1" w:customStyle="1">
    <w:name w:val="Stile1"/>
    <w:basedOn w:val="Carpredefinitoparagrafo"/>
    <w:uiPriority w:val="1"/>
    <w:qFormat w:val="1"/>
    <w:rsid w:val="00B73102"/>
    <w:rPr>
      <w:rFonts w:asciiTheme="majorHAnsi" w:hAnsiTheme="majorHAnsi" w:hint="default"/>
      <w:sz w:val="18"/>
    </w:rPr>
  </w:style>
  <w:style w:type="paragraph" w:styleId="Intestazione">
    <w:name w:val="header"/>
    <w:basedOn w:val="Normale"/>
    <w:link w:val="IntestazioneCarattere"/>
    <w:uiPriority w:val="99"/>
    <w:unhideWhenUsed w:val="1"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73102"/>
    <w:rPr>
      <w:rFonts w:ascii="Calibri" w:cs="Times New Roman" w:eastAsia="Times New Roman" w:hAnsi="Calibri"/>
    </w:rPr>
  </w:style>
  <w:style w:type="paragraph" w:styleId="Pidipagina">
    <w:name w:val="footer"/>
    <w:basedOn w:val="Normale"/>
    <w:link w:val="PidipaginaCarattere"/>
    <w:uiPriority w:val="99"/>
    <w:unhideWhenUsed w:val="1"/>
    <w:rsid w:val="00B7310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73102"/>
    <w:rPr>
      <w:rFonts w:ascii="Calibri" w:cs="Times New Roman" w:eastAsia="Times New Roman" w:hAnsi="Calibri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9159C6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ParagrafoelencoCarattere" w:customStyle="1">
    <w:name w:val="Paragrafo elenco Carattere"/>
    <w:link w:val="Paragrafoelenco"/>
    <w:uiPriority w:val="34"/>
    <w:rsid w:val="009159C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9UNsPyDZJGS58w3jAJWnGQ3/Q==">AMUW2mWDhB8VX4iq5RkLsVerfwjTfWQ3MUBfsVLbSJeFL6LeQETbg/wTxFwMCzFnJ64hj5Xd2RU4P0hmRQwpDTNdvkZ32i17BEPB6K8v5gUJmgokpf7CfkE=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2022-10-20T09:58:00Z</dcterms:created>
  <dc:creator>Alessandro Caria</dc:creator>
</cp:coreProperties>
</file>