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1.2 VIVI BARGUI! LA DONNA, IL LAGO E LA STORIA.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BANDO PUBBLICO GAL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REG UE 1305/2013, Art. 19</w:t>
      </w:r>
    </w:p>
    <w:p w:rsidR="00000000" w:rsidDel="00000000" w:rsidP="00000000" w:rsidRDefault="00000000" w:rsidRPr="00000000" w14:paraId="00000005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6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INTERVENTO 19.2.6.4.1.2.2  - "VIVI BARGUI tra ecoturismo e innovazione: rafforzamento e diversificazione delle imprese extra-agricole come chiave per una nuova competitività".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77142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B – Dichiarazione di impegno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 _________ il 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 Indirizzo PEC ___________________ Mail 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sanzioni penali previste dall’articolo 76 del D.P.R. 445/2000, per le ipotesi di falsità in atti e/o dichiarazioni mendaci ivi indicate, ai sensi degli articoli 46 e 47 del D.P.R. 445/2000,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anagrafici, gli stati e le qualità sopra riportate sono veritieri.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e norme comunitarie e nazionali che disciplinano la corresponsione degli aiuti richiesti con la presente domanda;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 contenuto del bando di adesione alla misura e degli obblighi specifici che assume a proprio carico con la presente domanda;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tutti i requisiti richiesti dal bando per accedere alla misura prescelta;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fascicolo aziendale è aggiornato alla data di presentazione della domanda di sostegno e riporta tutte le informazioni richieste;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dei criteri di selezione e di ammissibilità, degli impegni e degli altri obblighi definiti ai sensi della normativa comunitaria, riportati nel bando di adesione;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degli effetti sanzionatori per le affermazioni rese e non rispondenti al vero anche in relazione alla perdita degli aiuti previsti dalla normativa comunitaria e nazionale in materia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sottoposto a pene detentive e/o misure accessorie interdittive o limitative della capacità giuridica e di agire fatta salva l'autorizzazione degli organi di vigilanza e/o tutori;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nei confronti propri cause di divieto, di decadenza o di sospensione, di cui all'articolo 10 della Legge 31 maggio 1965 n.575 e successive modificazioni;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l’omessa o errata indicazione del codice IBAN  determina l’impossibilità per l’organismo pagatore di provvedere all’erogazione del pagamento.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gli investimenti per i quali si richiede il finanziamento sono finalizzati al rafforzamento dell’offerta turistica territoriale e NON riguardano: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finanziate con le azioni chiave di cui all’ambito II – Innovazione e potenziamento delle filiere produttive, del PDA;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creazione o il sostegno di attività il cui prodotto sia incluso nell’Allegato I del Trattato.</w:t>
      </w:r>
    </w:p>
    <w:p w:rsidR="00000000" w:rsidDel="00000000" w:rsidP="00000000" w:rsidRDefault="00000000" w:rsidRPr="00000000" w14:paraId="00000028">
      <w:pPr>
        <w:spacing w:after="120" w:before="120" w:lineRule="auto"/>
        <w:ind w:left="35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con la sottoscrizione della domanda di sostegno </w:t>
      </w:r>
    </w:p>
    <w:p w:rsidR="00000000" w:rsidDel="00000000" w:rsidP="00000000" w:rsidRDefault="00000000" w:rsidRPr="00000000" w14:paraId="00000029">
      <w:pPr>
        <w:ind w:left="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IMPEGNA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assicurare che le attività di rafforzamento e diversificazione delle imprese extra-agricole siano rivolte a favorire lo sviluppo di servizi turistici di cui ai codici ATECO ammessi, quale chiave per una nuova competitività a sostegno dell’economia del territorio del Barigadu Guilcer;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garantire che entro i termini stabiliti per la richiesta del saldo finale avrà acquisito il titolo abilitativo all’esercizio delle attività turistiche di cui ai codici ATECO ammessi a finanziamento (se diversi da quelli risultanti al momento della domanda di sostegno);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contribuire all’attuazione della strategia di marketing territoriale del GAL Barigadu Guilcer, di cui il bando 19.2.6.4.1.2.2 è espressione, impegnandosi a non adottare misure che siano palesemente in contrasto con gli indirizzi della strategia di sviluppo turistico in atto nel territorio del GALBG e riportate nel PDA e nel Complemento al PdA.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garantire che l’intervento che comporta investimenti per i quali si richiede il sostegno sia mantenuto per almeno cinque anni dal pagamento del saldo al beneficiario;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assumere a proprio carico ogni eventuale maggiore onere imprevisto o imprevedibile senza procedere ad alcuna riduzione quali/quantitativa dell’intervento.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fornire ulteriore documentazione richiesta dal GAL in ordine alla proposta progettuale presentata, qualora se ne facesse richiesta;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rispettare il cronoprogramma previsto per la realizzazione del progetto.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nel caso in cui il richiedente abbia sottoscritto le linee guida per l’ospitalità turistica (barrare il campo con una crocetta):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mantenere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fede all’impegno assunto con la sottoscrizione delle linee guida sull’ospitalità turistica del Barigadu Guilcer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Carta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valorizzazione e carte di qualità.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3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3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titolare del trattamento dei dati è il GAL Barigadu Guilcer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GAL Barigadu Guilcer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 </w:t>
        <w:tab/>
      </w:r>
    </w:p>
    <w:p w:rsidR="00000000" w:rsidDel="00000000" w:rsidP="00000000" w:rsidRDefault="00000000" w:rsidRPr="00000000" w14:paraId="0000004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49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(Il titolare/legale rappresentante)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3.8582677165355" w:top="1133.8582677165355" w:left="1133.8582677165355" w:right="1133.8582677165355" w:header="708" w:footer="809.99999999999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854390" cy="977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25pt;height:164.75pt;rotation:315;z-index:-503316481;mso-position-horizontal-relative:margin;mso-position-horizontal:center;mso-position-vertical-relative:margin;mso-position-vertical:center;" fillcolor="#bfbfbf" stroked="f" type="#_x0000_t136">
          <v:fill angle="0" opacity="65536f"/>
          <v:textpath fitshape="t" string="BOZZA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B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mtcuPaFUqg6gD6pxkSzLRvG4A==">CgMxLjA4AHIhMTN0SzdURnpzSENfaXRKcHJiTzV6VnRDSzVYSGpxS1Y3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