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PROGRAMMA DI SVILUPPO RURALE. SARDEGNA 2014-2022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BANDO PUBBLICO PER L’AMMISSIONE AI FINANZIAMENTI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Azione chiave 3 - Azioni trasversali agli ambiti tematici della SSL del GAL Barigadu Guilcer</w:t>
      </w:r>
    </w:p>
    <w:p w:rsidR="00000000" w:rsidDel="00000000" w:rsidP="00000000" w:rsidRDefault="00000000" w:rsidRPr="00000000" w14:paraId="00000004">
      <w:pPr>
        <w:keepNext w:val="1"/>
        <w:keepLines w:val="1"/>
        <w:spacing w:after="0" w:before="240" w:line="360" w:lineRule="auto"/>
        <w:jc w:val="center"/>
        <w:rPr>
          <w:rFonts w:ascii="Montserrat" w:cs="Montserrat" w:eastAsia="Montserrat" w:hAnsi="Montserrat"/>
          <w:b w:val="1"/>
          <w:sz w:val="23"/>
          <w:szCs w:val="23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3"/>
          <w:szCs w:val="23"/>
          <w:rtl w:val="0"/>
        </w:rPr>
        <w:t xml:space="preserve">Intervento 19.2.7.4.3.1.1-Sostegno ai servizi di base a livello locale per la popolazione rurale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Codice univoco bando: 87822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Allegato 2-Dichiarazione di attribuzione dei punteggi relativi ai criteri di selezione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Il/La sottoscritto/a 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qualità  di Legale rappresentante di/del__________________________________________________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nato/a ________________________________________________ il 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CUAA___________________________________residente  a ___________________________ in via__________________________________ n. ___________ </w:t>
      </w:r>
    </w:p>
    <w:p w:rsidR="00000000" w:rsidDel="00000000" w:rsidP="00000000" w:rsidRDefault="00000000" w:rsidRPr="00000000" w14:paraId="0000000C">
      <w:pPr>
        <w:spacing w:after="12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dei punteggi previsti dal bando in intestazione</w:t>
      </w:r>
    </w:p>
    <w:p w:rsidR="00000000" w:rsidDel="00000000" w:rsidP="00000000" w:rsidRDefault="00000000" w:rsidRPr="00000000" w14:paraId="0000000D">
      <w:pPr>
        <w:spacing w:after="120" w:befor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spacing w:after="120" w:line="3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 essere: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48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Comune di 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48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Associazione di enti pubblici: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480" w:lineRule="auto"/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Unione di comuni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line="480" w:lineRule="auto"/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Comunità Montana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di essere in possesso dei seguenti punteggi: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73"/>
        <w:gridCol w:w="1055"/>
        <w:tblGridChange w:id="0">
          <w:tblGrid>
            <w:gridCol w:w="8573"/>
            <w:gridCol w:w="1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120" w:line="240" w:lineRule="auto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bookmarkStart w:colFirst="0" w:colLast="0" w:name="_wozfiu4nsakt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Principio di selezione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A- Caratteristiche dell'intervento.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A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Criterio di priorità: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Quota di cofinanziamento.*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B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Quota di cofinanziamento è uguale o inferiore al 10% **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Quota di cofinanziamento maggiore del 10% e minore del 20%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Quota di cofinanziamento è uguale o superiore al 20%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after="12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I punteggi dei criteri A1, A2, A3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non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sono cumulabili tra loro.</w:t>
      </w:r>
    </w:p>
    <w:p w:rsidR="00000000" w:rsidDel="00000000" w:rsidP="00000000" w:rsidRDefault="00000000" w:rsidRPr="00000000" w14:paraId="00000023">
      <w:pPr>
        <w:widowControl w:val="0"/>
        <w:spacing w:after="12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highlight w:val="cyan"/>
        </w:rPr>
      </w:pPr>
      <w:bookmarkStart w:colFirst="0" w:colLast="0" w:name="_idjmhb81m9df" w:id="1"/>
      <w:bookmarkEnd w:id="1"/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**: 0 (zero) non è un cofinanziamento. Consegue che non è possibile attribuire il punteggio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highlight w:val="cyan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293.00000000000006" w:lineRule="auto"/>
        <w:ind w:right="-2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9"/>
        <w:gridCol w:w="1139"/>
        <w:tblGridChange w:id="0">
          <w:tblGrid>
            <w:gridCol w:w="8489"/>
            <w:gridCol w:w="11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120" w:line="240" w:lineRule="auto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Principio di selezione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B- Caratteristiche dei luoghi.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7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Criterio di priorità: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sito gestito con vincolo giuridico.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8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 Il luogo e/o il sito è gestito e il vincolo giuridico è superiore a 3 anni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 Il luogo e/o il sito è gestito e il vincolo giuridico è superiore a 5 anni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 Il luogo e/o il sito è gestito e il vincolo giuridico è superiore a 7 anni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after="12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I punteggi dei criteri B1, B2, B3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u w:val="single"/>
          <w:rtl w:val="0"/>
        </w:rPr>
        <w:t xml:space="preserve">non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sono cumulabili tra loro.</w:t>
      </w:r>
    </w:p>
    <w:p w:rsidR="00000000" w:rsidDel="00000000" w:rsidP="00000000" w:rsidRDefault="00000000" w:rsidRPr="00000000" w14:paraId="00000030">
      <w:pPr>
        <w:spacing w:after="0" w:line="293.00000000000006" w:lineRule="auto"/>
        <w:ind w:right="-2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89"/>
        <w:gridCol w:w="1139"/>
        <w:tblGridChange w:id="0">
          <w:tblGrid>
            <w:gridCol w:w="8489"/>
            <w:gridCol w:w="11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120" w:line="240" w:lineRule="auto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Principio di selezione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C -  ambito tematico di riferimento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(il punteggio verrà attribuito in misura crescente  in base al numero di ambiti tematici che l’intervento coinvolge: sociale, sanitario, educativo, culturale, sportivo e ricreativo)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3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Criterio di priorità: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ambito tematico di riferimento.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4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L’intervento proposto riguarda un ambito tematico tra i seguenti: ambito sociale, sanitario, educativo, culturale, sportivo e ricreativo.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L’intervento proposto riguarda 2 ambiti tematico tra i seguenti: ambito sociale, sanitario, educativo, culturale, sportivo e ricreativo.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L’intervento proposto riguarda 3 o più ambiti tematici tra i seguenti: ambito sociale, sanitario, educativo, culturale, sportivo e ricreativo.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12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I punteggi dei criteri C1, C2, C3 non sono cumulabili tra loro.</w:t>
      </w:r>
    </w:p>
    <w:p w:rsidR="00000000" w:rsidDel="00000000" w:rsidP="00000000" w:rsidRDefault="00000000" w:rsidRPr="00000000" w14:paraId="0000003C">
      <w:pPr>
        <w:spacing w:after="0" w:line="293.00000000000006" w:lineRule="auto"/>
        <w:ind w:right="-2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93.00000000000006" w:lineRule="auto"/>
        <w:ind w:right="-2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 sottoscritto, inoltre: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2.00000000000003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tkk5d2gjt1wq" w:id="2"/>
      <w:bookmarkEnd w:id="2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 a garantire la fruibilità pubblica, la manutenzione e la destinazione d’uso delle forniture di beni acquisite per un periodo di almeno 5 anni dalla data del collaudo finale;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2.00000000000003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eihfnf1ldyrj" w:id="3"/>
      <w:bookmarkEnd w:id="3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 ad assumere a proprio carico ogni eventuale maggiore onere imprevisto o imprevedibile senza procedere ad alcuna riduzione dell’intervento;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2.00000000000003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 al rispetto di tutte le norme di carattere comunitario, nazionale e regionali inerenti il presente bando;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che l’IVA collegata agli investimenti proposti nel progetto presentato a valere sull’Avviso pubblico annualità 2025 relativo alla suddetta sottomisura 7.4  (Intervento  19.2.7.4.4.1.1-Sostegno ai servizi di base a livello locale per la popolazione rurale)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077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non è recuperabile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dal Comune rappresentato, nel rispetto dei disposti di cui all’articolo 37, paragrafo 11 del Reg. (UE) n. 1303/2013 e della normativa nazionale in materiali.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134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è recuperabile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dal Comune rappresentato, nel rispetto della normativa nazionale in materia e pertanto non ammissibile a contributo;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2.00000000000003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6enzbwsoc85r" w:id="4"/>
      <w:bookmarkEnd w:id="4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Dichiara che l’intervento proposto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finalità economica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Nel caso di affidamento in gestione ad altro soggetto, l'affidamento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prevede profitti economici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il beneficiario;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2.00000000000003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cmkbn4n5vpsu" w:id="5"/>
      <w:bookmarkEnd w:id="5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 l’intervento proposto non è oggetto di finanziamento a valere su altri bandi relativi a programmi comunitari, nazionali, regionali;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2.00000000000003" w:lineRule="auto"/>
        <w:ind w:left="360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47t3mxi8570s" w:id="6"/>
      <w:bookmarkEnd w:id="6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che l’intervento proposto è conforme alle strategie di sviluppo locale o ai Piani di sviluppo dei Comuni. In caso di assenza dei piani di sviluppo dei comuni e dei villaggi, il progetto si intende conforme alle strategie di sviluppo locale con l'esecutività dell'atto di approvazione dell'intervento da parte dell'ente proponente;</w:t>
      </w:r>
    </w:p>
    <w:p w:rsidR="00000000" w:rsidDel="00000000" w:rsidP="00000000" w:rsidRDefault="00000000" w:rsidRPr="00000000" w14:paraId="00000048">
      <w:pPr>
        <w:spacing w:after="120" w:before="960" w:line="240" w:lineRule="auto"/>
        <w:ind w:left="567" w:right="-24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Luogo e data                                                                                    Firma del dichiarante</w:t>
      </w:r>
    </w:p>
    <w:p w:rsidR="00000000" w:rsidDel="00000000" w:rsidP="00000000" w:rsidRDefault="00000000" w:rsidRPr="00000000" w14:paraId="00000049">
      <w:pPr>
        <w:spacing w:after="0" w:line="240" w:lineRule="auto"/>
        <w:ind w:left="567" w:right="-24" w:firstLine="4808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A">
      <w:pPr>
        <w:spacing w:after="0" w:line="240" w:lineRule="auto"/>
        <w:ind w:left="567" w:right="-24" w:firstLine="4808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-283.46456692913375" w:right="-24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e per gli effetti del Reg. (UE) 2016/679, i dati personali contenuti nelle presenti dichiarazioni saranno trattati, anche con strumenti informatici, esclusivamente nell’ambito del procedimento per il quale le presenti dichiarazioni sono rese.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before="480" w:line="293.00000000000006" w:lineRule="auto"/>
        <w:ind w:left="567" w:right="-24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Luogo e data                                                                                        Firma del dichiarante</w:t>
      </w:r>
    </w:p>
    <w:p w:rsidR="00000000" w:rsidDel="00000000" w:rsidP="00000000" w:rsidRDefault="00000000" w:rsidRPr="00000000" w14:paraId="0000004D">
      <w:pPr>
        <w:spacing w:after="0" w:line="293.00000000000006" w:lineRule="auto"/>
        <w:ind w:left="567" w:right="-24" w:firstLine="4808"/>
        <w:jc w:val="center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93" w:top="1417" w:left="1134" w:right="1134" w:header="142" w:footer="6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819"/>
        <w:tab w:val="right" w:leader="none" w:pos="9638"/>
      </w:tabs>
      <w:spacing w:after="0" w:line="240" w:lineRule="auto"/>
      <w:ind w:right="360"/>
      <w:jc w:val="both"/>
      <w:rPr/>
    </w:pPr>
    <w:bookmarkStart w:colFirst="0" w:colLast="0" w:name="_fys6xszat375" w:id="7"/>
    <w:bookmarkEnd w:id="7"/>
    <w:r w:rsidDel="00000000" w:rsidR="00000000" w:rsidRPr="00000000">
      <w:rPr>
        <w:sz w:val="18"/>
        <w:szCs w:val="18"/>
        <w:rtl w:val="0"/>
      </w:rPr>
      <w:t xml:space="preserve">Bando 2025 Sottomisura 7.4 Intervento 19.2.7.4.3.1.1 Sostegno ai servizi di base a livello locale per la popolazione rurale-Bando 2025 - CU 87822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Alle</w:t>
    </w:r>
    <w:r w:rsidDel="00000000" w:rsidR="00000000" w:rsidRPr="00000000">
      <w:rPr>
        <w:sz w:val="18"/>
        <w:szCs w:val="18"/>
        <w:rtl w:val="0"/>
      </w:rPr>
      <w:t xml:space="preserve">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ato 2-Dichiarazione relativa all’attribuzione dei punteggi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189344</wp:posOffset>
          </wp:positionV>
          <wp:extent cx="6119820" cy="10160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1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b w:val="0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